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3A" w:rsidRDefault="008A5B3A" w:rsidP="008A5B3A">
      <w:pPr>
        <w:pStyle w:val="Standar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Załącznik do uchwały nr XXVIII/243/2021 </w:t>
      </w:r>
    </w:p>
    <w:p w:rsidR="00726F9F" w:rsidRDefault="008A5B3A" w:rsidP="008A5B3A">
      <w:pPr>
        <w:pStyle w:val="Standard"/>
        <w:ind w:left="4963" w:firstLine="709"/>
      </w:pPr>
      <w:r>
        <w:rPr>
          <w:rFonts w:ascii="Times New Roman" w:hAnsi="Times New Roman" w:cs="Times New Roman"/>
          <w:sz w:val="20"/>
          <w:szCs w:val="20"/>
        </w:rPr>
        <w:t>Rady Miejskiej Gminy Nekla</w:t>
      </w:r>
    </w:p>
    <w:p w:rsidR="008A5B3A" w:rsidRDefault="008A5B3A" w:rsidP="008A5B3A">
      <w:pPr>
        <w:pStyle w:val="Standard"/>
        <w:ind w:left="4963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dnia 1 czerwca 2021 r.</w:t>
      </w:r>
    </w:p>
    <w:p w:rsidR="00726F9F" w:rsidRDefault="008A5B3A" w:rsidP="008A5B3A">
      <w:pPr>
        <w:pStyle w:val="Standard"/>
        <w:ind w:left="4963" w:firstLine="709"/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.</w:t>
      </w:r>
    </w:p>
    <w:p w:rsidR="00726F9F" w:rsidRDefault="00726F9F">
      <w:pPr>
        <w:pStyle w:val="Standard"/>
        <w:jc w:val="center"/>
        <w:rPr>
          <w:b/>
          <w:bCs/>
        </w:rPr>
      </w:pPr>
    </w:p>
    <w:p w:rsidR="00726F9F" w:rsidRDefault="00726F9F">
      <w:pPr>
        <w:pStyle w:val="Standard"/>
        <w:jc w:val="center"/>
        <w:rPr>
          <w:b/>
          <w:bCs/>
        </w:rPr>
      </w:pPr>
    </w:p>
    <w:p w:rsidR="00726F9F" w:rsidRDefault="008A5B3A">
      <w:pPr>
        <w:pStyle w:val="Standard"/>
        <w:jc w:val="center"/>
        <w:rPr>
          <w:b/>
          <w:bCs/>
        </w:rPr>
      </w:pPr>
      <w:r>
        <w:rPr>
          <w:b/>
          <w:bCs/>
        </w:rPr>
        <w:t>Regulamin Programu „</w:t>
      </w:r>
      <w:proofErr w:type="spellStart"/>
      <w:r>
        <w:rPr>
          <w:b/>
          <w:bCs/>
        </w:rPr>
        <w:t>Nekielska</w:t>
      </w:r>
      <w:proofErr w:type="spellEnd"/>
      <w:r>
        <w:rPr>
          <w:b/>
          <w:bCs/>
        </w:rPr>
        <w:t xml:space="preserve"> Karta Seniora”</w:t>
      </w:r>
    </w:p>
    <w:p w:rsidR="00726F9F" w:rsidRDefault="00726F9F">
      <w:pPr>
        <w:pStyle w:val="Standard"/>
        <w:jc w:val="center"/>
      </w:pPr>
    </w:p>
    <w:p w:rsidR="00726F9F" w:rsidRDefault="008A5B3A">
      <w:pPr>
        <w:pStyle w:val="Standard"/>
        <w:spacing w:line="360" w:lineRule="auto"/>
      </w:pPr>
      <w:r>
        <w:rPr>
          <w:b/>
          <w:bCs/>
        </w:rPr>
        <w:t>§1.</w:t>
      </w:r>
      <w:r>
        <w:t xml:space="preserve"> 1. Program „</w:t>
      </w:r>
      <w:proofErr w:type="spellStart"/>
      <w:r>
        <w:t>Nekielska</w:t>
      </w:r>
      <w:proofErr w:type="spellEnd"/>
      <w:r>
        <w:t xml:space="preserve"> Karta Seniora” skierowany jest do osób, które ukończyły 60 rok życia </w:t>
      </w:r>
      <w:r>
        <w:br/>
        <w:t>i zamieszkują na terenie Gminy Nekla.</w:t>
      </w:r>
    </w:p>
    <w:p w:rsidR="00726F9F" w:rsidRDefault="008A5B3A">
      <w:pPr>
        <w:pStyle w:val="Standard"/>
        <w:spacing w:line="360" w:lineRule="auto"/>
      </w:pPr>
      <w:r>
        <w:t>2.</w:t>
      </w:r>
      <w:r>
        <w:t xml:space="preserve"> Program jest elementem polityki społecznej realizowanej przez Gminę Nekla.</w:t>
      </w:r>
    </w:p>
    <w:p w:rsidR="00726F9F" w:rsidRDefault="008A5B3A">
      <w:pPr>
        <w:pStyle w:val="Standard"/>
        <w:spacing w:line="360" w:lineRule="auto"/>
      </w:pPr>
      <w:r>
        <w:t>3. Program ma na celu zwiększenie dostępności do dóbr kultury, zwiększenie aktywności społecznej, poprawy warunków bytowych.</w:t>
      </w:r>
    </w:p>
    <w:p w:rsidR="00726F9F" w:rsidRDefault="008A5B3A">
      <w:pPr>
        <w:pStyle w:val="Standard"/>
        <w:spacing w:line="360" w:lineRule="auto"/>
      </w:pPr>
      <w:r>
        <w:t>4. Karta obejmuje system zniżek, ulg i promocji skierow</w:t>
      </w:r>
      <w:r>
        <w:t>anych do seniorów.</w:t>
      </w:r>
    </w:p>
    <w:p w:rsidR="00726F9F" w:rsidRDefault="008A5B3A">
      <w:pPr>
        <w:pStyle w:val="Standard"/>
        <w:spacing w:line="360" w:lineRule="auto"/>
      </w:pPr>
      <w:r>
        <w:rPr>
          <w:b/>
          <w:bCs/>
        </w:rPr>
        <w:t xml:space="preserve">§2. </w:t>
      </w:r>
      <w:r>
        <w:t>Ilekroć w Regulaminie jest mowa o:</w:t>
      </w:r>
    </w:p>
    <w:p w:rsidR="00726F9F" w:rsidRDefault="008A5B3A">
      <w:pPr>
        <w:pStyle w:val="Standard"/>
        <w:numPr>
          <w:ilvl w:val="0"/>
          <w:numId w:val="1"/>
        </w:numPr>
        <w:spacing w:line="360" w:lineRule="auto"/>
      </w:pPr>
      <w:r>
        <w:t>Programie - należy przez to rozumieć Program „</w:t>
      </w:r>
      <w:proofErr w:type="spellStart"/>
      <w:r>
        <w:t>Nekielska</w:t>
      </w:r>
      <w:proofErr w:type="spellEnd"/>
      <w:r>
        <w:t xml:space="preserve"> Karta Seniora”;</w:t>
      </w:r>
    </w:p>
    <w:p w:rsidR="00726F9F" w:rsidRDefault="008A5B3A">
      <w:pPr>
        <w:pStyle w:val="Standard"/>
        <w:numPr>
          <w:ilvl w:val="0"/>
          <w:numId w:val="1"/>
        </w:numPr>
        <w:spacing w:line="360" w:lineRule="auto"/>
      </w:pPr>
      <w:r>
        <w:t>Seniorze - należy przez to rozumieć osobę powyżej 60 roku życia;</w:t>
      </w:r>
    </w:p>
    <w:p w:rsidR="00726F9F" w:rsidRDefault="008A5B3A">
      <w:pPr>
        <w:pStyle w:val="Standard"/>
        <w:numPr>
          <w:ilvl w:val="0"/>
          <w:numId w:val="1"/>
        </w:numPr>
        <w:spacing w:line="360" w:lineRule="auto"/>
      </w:pPr>
      <w:r>
        <w:t>Karcie - należy przez to rozumieć „</w:t>
      </w:r>
      <w:proofErr w:type="spellStart"/>
      <w:r>
        <w:t>Nekielską</w:t>
      </w:r>
      <w:proofErr w:type="spellEnd"/>
      <w:r>
        <w:t xml:space="preserve"> Kartę Seniora”;</w:t>
      </w:r>
    </w:p>
    <w:p w:rsidR="00726F9F" w:rsidRDefault="008A5B3A">
      <w:pPr>
        <w:pStyle w:val="Standard"/>
        <w:numPr>
          <w:ilvl w:val="0"/>
          <w:numId w:val="1"/>
        </w:numPr>
        <w:spacing w:line="360" w:lineRule="auto"/>
      </w:pPr>
      <w:r>
        <w:t>Partnerze-  należy przez to rozumieć podmiot, który złożył deklarację w ramach Programu</w:t>
      </w:r>
    </w:p>
    <w:p w:rsidR="00726F9F" w:rsidRDefault="008A5B3A">
      <w:pPr>
        <w:pStyle w:val="Standard"/>
        <w:spacing w:line="360" w:lineRule="auto"/>
      </w:pPr>
      <w:r>
        <w:t>„</w:t>
      </w:r>
      <w:proofErr w:type="spellStart"/>
      <w:r>
        <w:t>Nekielska</w:t>
      </w:r>
      <w:proofErr w:type="spellEnd"/>
      <w:r>
        <w:t xml:space="preserve"> Karta Seniora”.</w:t>
      </w:r>
    </w:p>
    <w:p w:rsidR="00726F9F" w:rsidRDefault="008A5B3A">
      <w:pPr>
        <w:pStyle w:val="Standard"/>
        <w:spacing w:line="360" w:lineRule="auto"/>
      </w:pPr>
      <w:r>
        <w:rPr>
          <w:b/>
          <w:bCs/>
        </w:rPr>
        <w:t>§3.</w:t>
      </w:r>
      <w:r>
        <w:t xml:space="preserve"> 1. Potwierdzeniem prawa do korzystania z Programu jest posiadanie imiennej Karty.</w:t>
      </w:r>
    </w:p>
    <w:p w:rsidR="00726F9F" w:rsidRDefault="008A5B3A">
      <w:pPr>
        <w:pStyle w:val="Standard"/>
        <w:spacing w:line="360" w:lineRule="auto"/>
      </w:pPr>
      <w:r>
        <w:t>2. Wzór Karty stanowi załącznik nr 1 do Regulaminu.</w:t>
      </w:r>
    </w:p>
    <w:p w:rsidR="00726F9F" w:rsidRDefault="008A5B3A">
      <w:pPr>
        <w:pStyle w:val="Standard"/>
        <w:spacing w:line="360" w:lineRule="auto"/>
      </w:pPr>
      <w:r>
        <w:t xml:space="preserve">3. </w:t>
      </w:r>
      <w:r>
        <w:t>Karta funkcjonuje wyłącznie w miejscach i obiektach wskazanych przez Partnerów programu, które oznacza się specjalnym symbolem zgodnie z przyjętymi zasadami.</w:t>
      </w:r>
    </w:p>
    <w:p w:rsidR="00726F9F" w:rsidRDefault="008A5B3A">
      <w:pPr>
        <w:pStyle w:val="Standard"/>
        <w:spacing w:line="360" w:lineRule="auto"/>
      </w:pPr>
      <w:r>
        <w:t xml:space="preserve">4. Prawo do korzystania z promocji oferowanych przez Partnerów przysługuje wyłącznie osobom, </w:t>
      </w:r>
      <w:r>
        <w:br/>
        <w:t>o kt</w:t>
      </w:r>
      <w:r>
        <w:t>órych mowa w §1.</w:t>
      </w:r>
    </w:p>
    <w:p w:rsidR="00726F9F" w:rsidRDefault="008A5B3A">
      <w:pPr>
        <w:pStyle w:val="Standard"/>
        <w:spacing w:line="360" w:lineRule="auto"/>
      </w:pPr>
      <w:r>
        <w:t>5. Senior chcący skorzystać z preferencji Karty zobowiązany jest przedstawić ją do wglądu Partnerowi oraz okazać dokument umożliwiający potwierdzenie jego tożsamości.</w:t>
      </w:r>
    </w:p>
    <w:p w:rsidR="00726F9F" w:rsidRDefault="008A5B3A">
      <w:pPr>
        <w:pStyle w:val="Standard"/>
        <w:spacing w:line="360" w:lineRule="auto"/>
      </w:pPr>
      <w:r>
        <w:t>6. System, o którym mowa w §1 ust. 4 nie może obejmować wyrobów tytoniow</w:t>
      </w:r>
      <w:r>
        <w:t>ych oraz napojów alkoholowych.</w:t>
      </w:r>
    </w:p>
    <w:p w:rsidR="00726F9F" w:rsidRDefault="008A5B3A">
      <w:pPr>
        <w:pStyle w:val="Standard"/>
        <w:spacing w:line="360" w:lineRule="auto"/>
      </w:pPr>
      <w:r>
        <w:rPr>
          <w:b/>
          <w:bCs/>
        </w:rPr>
        <w:t>§4.</w:t>
      </w:r>
      <w:r>
        <w:t xml:space="preserve"> 1. Kartę wydaje się na podstawie wniosku złożonego w Miejsko-Gminnym Ośrodku Pomocy Społecznej w Nekli przy ul. Dworcowej 12. Wzór wniosku stanowi załącznik nr 2 do niniejszego regulaminu.</w:t>
      </w:r>
    </w:p>
    <w:p w:rsidR="00726F9F" w:rsidRDefault="008A5B3A">
      <w:pPr>
        <w:pStyle w:val="Standard"/>
        <w:spacing w:line="360" w:lineRule="auto"/>
      </w:pPr>
      <w:r>
        <w:t>2. Weryfikacja danych we wniosku</w:t>
      </w:r>
      <w:r>
        <w:t xml:space="preserve"> odbywa się poprzez okazanie przez seniora dokumentu ze zdjęciem umożliwiającego ustalenie jego tożsamości.</w:t>
      </w:r>
    </w:p>
    <w:p w:rsidR="00726F9F" w:rsidRDefault="008A5B3A">
      <w:pPr>
        <w:pStyle w:val="Standard"/>
        <w:spacing w:line="360" w:lineRule="auto"/>
      </w:pPr>
      <w:r>
        <w:t>3. Weryfikacji dokonuje upoważniony do tego pracownik.</w:t>
      </w:r>
    </w:p>
    <w:p w:rsidR="00726F9F" w:rsidRDefault="008A5B3A">
      <w:pPr>
        <w:pStyle w:val="Standard"/>
        <w:spacing w:line="360" w:lineRule="auto"/>
      </w:pPr>
      <w:r>
        <w:t xml:space="preserve">4. Karta zostanie wydana po weryfikacji złożonego wniosku, nie później niż w terminie 30 dni </w:t>
      </w:r>
      <w:r>
        <w:t>od dnia jego złożenia.</w:t>
      </w:r>
    </w:p>
    <w:p w:rsidR="00726F9F" w:rsidRDefault="008A5B3A">
      <w:pPr>
        <w:pStyle w:val="Standard"/>
        <w:spacing w:line="360" w:lineRule="auto"/>
      </w:pPr>
      <w:r>
        <w:lastRenderedPageBreak/>
        <w:t>5. Odbioru Karty dokonuje wnioskodawca lub inna osoba na podstawie pisemnego upoważnienia, za okazaniem dokumentu tożsamości.</w:t>
      </w:r>
    </w:p>
    <w:p w:rsidR="00726F9F" w:rsidRDefault="008A5B3A">
      <w:pPr>
        <w:pStyle w:val="Standard"/>
        <w:spacing w:line="360" w:lineRule="auto"/>
      </w:pPr>
      <w:r>
        <w:t>6. Karta wydawana jest bezpłatnie i bezterminowo.</w:t>
      </w:r>
    </w:p>
    <w:p w:rsidR="00726F9F" w:rsidRDefault="008A5B3A">
      <w:pPr>
        <w:pStyle w:val="Standard"/>
        <w:spacing w:line="360" w:lineRule="auto"/>
      </w:pPr>
      <w:r>
        <w:t>7. Wnioski o wydanie karty można pobrać w Miejsko-Gminnym</w:t>
      </w:r>
      <w:r>
        <w:t xml:space="preserve"> Ośrodku Pomocy Społecznej.</w:t>
      </w:r>
    </w:p>
    <w:p w:rsidR="00726F9F" w:rsidRDefault="008A5B3A">
      <w:pPr>
        <w:pStyle w:val="Standard"/>
        <w:spacing w:line="360" w:lineRule="auto"/>
      </w:pPr>
      <w:r>
        <w:t xml:space="preserve">w Nekli ul. Dworcowa 12 lub ze strony internetowej: </w:t>
      </w:r>
      <w:hyperlink r:id="rId7">
        <w:r>
          <w:rPr>
            <w:rStyle w:val="czeinternetowe"/>
          </w:rPr>
          <w:t>www.mgops.</w:t>
        </w:r>
      </w:hyperlink>
      <w:hyperlink r:id="rId8">
        <w:r>
          <w:rPr>
            <w:rStyle w:val="czeinternetowe"/>
          </w:rPr>
          <w:t>nekla.</w:t>
        </w:r>
      </w:hyperlink>
      <w:hyperlink r:id="rId9">
        <w:r>
          <w:rPr>
            <w:rStyle w:val="czeinternetowe"/>
          </w:rPr>
          <w:t>eu</w:t>
        </w:r>
      </w:hyperlink>
      <w:r>
        <w:t>.</w:t>
      </w:r>
    </w:p>
    <w:p w:rsidR="00726F9F" w:rsidRDefault="008A5B3A">
      <w:pPr>
        <w:pStyle w:val="Standard"/>
        <w:spacing w:line="360" w:lineRule="auto"/>
      </w:pPr>
      <w:r>
        <w:t>8. Karta zwiera im</w:t>
      </w:r>
      <w:r>
        <w:t>ię, nazwisko i nr karty. Jej ważność potwierdza dokument tożsamości.</w:t>
      </w:r>
    </w:p>
    <w:p w:rsidR="00726F9F" w:rsidRDefault="008A5B3A">
      <w:pPr>
        <w:pStyle w:val="Standard"/>
        <w:spacing w:line="360" w:lineRule="auto"/>
      </w:pPr>
      <w:r>
        <w:t>9. Odbiór karty potwierdza się na piśmie.</w:t>
      </w:r>
    </w:p>
    <w:p w:rsidR="00726F9F" w:rsidRDefault="008A5B3A">
      <w:pPr>
        <w:pStyle w:val="Standard"/>
        <w:spacing w:line="360" w:lineRule="auto"/>
      </w:pPr>
      <w:r>
        <w:t>10. W przypadku zniszczenia bądź zgubienia Karty należy poinformować o tym Miejsko-Gminny Ośrodek Pomocy Społecznej w Nekli i można wystąpić o wy</w:t>
      </w:r>
      <w:r>
        <w:t>danie duplikatu karty.</w:t>
      </w:r>
    </w:p>
    <w:p w:rsidR="00726F9F" w:rsidRDefault="008A5B3A">
      <w:pPr>
        <w:pStyle w:val="Standard"/>
        <w:spacing w:line="360" w:lineRule="auto"/>
      </w:pPr>
      <w:r>
        <w:rPr>
          <w:b/>
          <w:bCs/>
        </w:rPr>
        <w:t>§5.</w:t>
      </w:r>
      <w:r>
        <w:t>1. Partnerem</w:t>
      </w:r>
      <w:r>
        <w:rPr>
          <w:b/>
          <w:bCs/>
        </w:rPr>
        <w:t xml:space="preserve"> </w:t>
      </w:r>
      <w:r>
        <w:t>programu może być każda osoba fizyczna, osoba prawna, jednostka organizacyjna lub inna instytucja bądź podmiot, które przystąpią do współpracy w ramach programu, jeśli jego oferta nie jest sprzeczna z obowiązującym pr</w:t>
      </w:r>
      <w:r>
        <w:t>awem oraz postanowieniami Programu.</w:t>
      </w:r>
    </w:p>
    <w:p w:rsidR="00726F9F" w:rsidRDefault="008A5B3A">
      <w:pPr>
        <w:pStyle w:val="Standard"/>
        <w:spacing w:line="360" w:lineRule="auto"/>
      </w:pPr>
      <w:r>
        <w:t xml:space="preserve">2. Warunkiem przystąpienia przez Partnera do Programu jest złożenie deklaracji, której wzór stanowi załącznik nr 3 do niniejszego regulaminu, w Miejsko-Gminnym Ośrodku Pomocy Społecznej w Nekli oraz podpisanie </w:t>
      </w:r>
      <w:r>
        <w:rPr>
          <w:color w:val="000000"/>
        </w:rPr>
        <w:t>stosownego</w:t>
      </w:r>
      <w:r>
        <w:t xml:space="preserve"> porozumienia, którego wzór stanowi załącznik nr 4 do regulaminu, z Kierownikiem Miejsko-Gminnego Ośrodka Pomocy Społecznej w Nekli.</w:t>
      </w:r>
    </w:p>
    <w:p w:rsidR="00726F9F" w:rsidRDefault="008A5B3A">
      <w:pPr>
        <w:pStyle w:val="Standard"/>
        <w:spacing w:line="360" w:lineRule="auto"/>
      </w:pPr>
      <w:r>
        <w:t>3. Partner może wystąpić z Programu składając stosowne oświadczenie w terminie nie krótszym niż 30 dni przed planowanym zak</w:t>
      </w:r>
      <w:r>
        <w:t>ończeniem stosowania preferencji.</w:t>
      </w:r>
    </w:p>
    <w:p w:rsidR="00726F9F" w:rsidRDefault="008A5B3A">
      <w:pPr>
        <w:pStyle w:val="Standard"/>
        <w:spacing w:line="360" w:lineRule="auto"/>
      </w:pPr>
      <w:r>
        <w:t>4. Status Partnera w Programie jest bezpłatny.</w:t>
      </w:r>
    </w:p>
    <w:p w:rsidR="00726F9F" w:rsidRDefault="008A5B3A">
      <w:pPr>
        <w:pStyle w:val="Standard"/>
        <w:spacing w:line="360" w:lineRule="auto"/>
      </w:pPr>
      <w:r>
        <w:t xml:space="preserve">5. Informacje o wszystkich Partnerach uczestniczących w Programie oraz preferencjach przez nich stosowanych udostępnia się na stronie internetowej: </w:t>
      </w:r>
      <w:hyperlink r:id="rId10">
        <w:r>
          <w:rPr>
            <w:rStyle w:val="czeinternetowe"/>
          </w:rPr>
          <w:t>www.mgops.</w:t>
        </w:r>
      </w:hyperlink>
      <w:hyperlink r:id="rId11">
        <w:r>
          <w:rPr>
            <w:rStyle w:val="czeinternetowe"/>
          </w:rPr>
          <w:t>nekla.</w:t>
        </w:r>
      </w:hyperlink>
      <w:hyperlink r:id="rId12">
        <w:r>
          <w:rPr>
            <w:rStyle w:val="czeinternetowe"/>
          </w:rPr>
          <w:t>eu</w:t>
        </w:r>
      </w:hyperlink>
      <w:r>
        <w:t>.</w:t>
      </w:r>
    </w:p>
    <w:p w:rsidR="00726F9F" w:rsidRDefault="008A5B3A">
      <w:pPr>
        <w:pStyle w:val="Standard"/>
        <w:spacing w:line="360" w:lineRule="auto"/>
      </w:pPr>
      <w:r>
        <w:t>6. Każdy partner otrzymuje informację, że dane miejsce honoruje Kartę. Partner jest zobowiązany umieścić tę informację w wido</w:t>
      </w:r>
      <w:r>
        <w:t>cznym miejscu.</w:t>
      </w:r>
    </w:p>
    <w:p w:rsidR="00726F9F" w:rsidRDefault="008A5B3A">
      <w:pPr>
        <w:pStyle w:val="Standard"/>
        <w:spacing w:line="360" w:lineRule="auto"/>
      </w:pPr>
      <w:r>
        <w:t>7. Status partnera wygasa automatycznie w przypadku zaprzestania prowadzenia przez niego działalności.</w:t>
      </w:r>
    </w:p>
    <w:p w:rsidR="00726F9F" w:rsidRDefault="008A5B3A">
      <w:pPr>
        <w:pStyle w:val="Standard"/>
        <w:spacing w:line="360" w:lineRule="auto"/>
      </w:pPr>
      <w:r>
        <w:t>8. Po zakończeniu przez Partnera udziału w programie nie może on posługiwać się żadnymi materiałami,  a w szczególności zobowiązany jest d</w:t>
      </w:r>
      <w:r>
        <w:t>o usunięcia informacji, o której mowa w ust.6.</w:t>
      </w:r>
    </w:p>
    <w:p w:rsidR="00726F9F" w:rsidRDefault="008A5B3A">
      <w:pPr>
        <w:pStyle w:val="Standard"/>
        <w:spacing w:line="360" w:lineRule="auto"/>
      </w:pPr>
      <w:r>
        <w:t>9. Niewywiązywanie się przez Partnera z postanowień zawartych w porozumieniu skutkuje natychmiastowym wykluczeniem z Programu. Partner otrzymuje informację o wykluczeniu ze wskazaniem podstawy.</w:t>
      </w:r>
    </w:p>
    <w:p w:rsidR="00726F9F" w:rsidRDefault="008A5B3A">
      <w:pPr>
        <w:pStyle w:val="Standard"/>
        <w:spacing w:line="360" w:lineRule="auto"/>
      </w:pPr>
      <w:r>
        <w:t>10. Miejsko-Gmi</w:t>
      </w:r>
      <w:r>
        <w:t>nny Ośrodek Pomocy Społecznej w Nekli nie ponosi odpowiedzialności za niewywiązywanie się przez Partnera z oferowanych zniżek, ulg i promocji oraz za jakość wykonywanych usług związanych z realizacją Programu.</w:t>
      </w:r>
    </w:p>
    <w:p w:rsidR="00726F9F" w:rsidRDefault="008A5B3A">
      <w:pPr>
        <w:pStyle w:val="Standard"/>
        <w:spacing w:line="360" w:lineRule="auto"/>
      </w:pPr>
      <w:r>
        <w:lastRenderedPageBreak/>
        <w:t>11. W przypadku zbiegu uprawnień  Karty do inn</w:t>
      </w:r>
      <w:r>
        <w:t>ych zniżek, ulg czy uprawień skierowanych do Seniorów chcących z nich skorzystać, Partner sam decyduje czy można je łączyć, czy też skorzystać wyłącznie z jednej z form.</w:t>
      </w:r>
    </w:p>
    <w:p w:rsidR="00726F9F" w:rsidRDefault="008A5B3A">
      <w:pPr>
        <w:pStyle w:val="Standard"/>
        <w:spacing w:line="360" w:lineRule="auto"/>
      </w:pPr>
      <w:r>
        <w:t xml:space="preserve">12.  Miejsko-Gminny Ośrodek Pomocy Społecznej w Nekli nie ponosi odpowiedzialności za </w:t>
      </w:r>
      <w:r>
        <w:t>udostępnienie Karty przez seniora osobom trzecim. Nie ponosi także odpowiedzialności za działanie, bądź zaniechanie Partnera Programu.</w:t>
      </w:r>
    </w:p>
    <w:p w:rsidR="00726F9F" w:rsidRDefault="008A5B3A">
      <w:pPr>
        <w:pStyle w:val="Standard"/>
        <w:spacing w:line="360" w:lineRule="auto"/>
      </w:pPr>
      <w:r>
        <w:t>13. Miejsko-Gminny Ośrodek Pomocy Społecznej w Nekli zastrzega sobie prawo do zawieszenia, bądź zakończenia programu w ka</w:t>
      </w:r>
      <w:r>
        <w:t>żdym czasie. Informację o tym udostępnia na stronie internetowej:</w:t>
      </w:r>
    </w:p>
    <w:p w:rsidR="00726F9F" w:rsidRDefault="008A5B3A">
      <w:pPr>
        <w:pStyle w:val="Standard"/>
        <w:spacing w:line="360" w:lineRule="auto"/>
      </w:pPr>
      <w:r>
        <w:t xml:space="preserve"> </w:t>
      </w:r>
      <w:hyperlink r:id="rId13">
        <w:r>
          <w:rPr>
            <w:rStyle w:val="czeinternetowe"/>
          </w:rPr>
          <w:t>www.mgops.</w:t>
        </w:r>
      </w:hyperlink>
      <w:hyperlink r:id="rId14">
        <w:r>
          <w:rPr>
            <w:rStyle w:val="czeinternetowe"/>
          </w:rPr>
          <w:t>nekla.</w:t>
        </w:r>
      </w:hyperlink>
      <w:hyperlink r:id="rId15">
        <w:r>
          <w:rPr>
            <w:rStyle w:val="czeinternetowe"/>
          </w:rPr>
          <w:t>eu</w:t>
        </w:r>
      </w:hyperlink>
      <w:r>
        <w:t>.</w:t>
      </w:r>
    </w:p>
    <w:p w:rsidR="00726F9F" w:rsidRDefault="00726F9F">
      <w:pPr>
        <w:pStyle w:val="Standard"/>
        <w:spacing w:line="360" w:lineRule="auto"/>
        <w:rPr>
          <w:b/>
          <w:bCs/>
        </w:rPr>
      </w:pPr>
    </w:p>
    <w:p w:rsidR="00726F9F" w:rsidRDefault="00726F9F">
      <w:pPr>
        <w:pStyle w:val="Standard"/>
        <w:spacing w:line="360" w:lineRule="auto"/>
        <w:rPr>
          <w:b/>
          <w:bCs/>
        </w:rPr>
      </w:pPr>
    </w:p>
    <w:p w:rsidR="00726F9F" w:rsidRDefault="00726F9F">
      <w:pPr>
        <w:pStyle w:val="Standard"/>
        <w:spacing w:line="360" w:lineRule="auto"/>
      </w:pPr>
    </w:p>
    <w:sectPr w:rsidR="00726F9F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968FA"/>
    <w:multiLevelType w:val="multilevel"/>
    <w:tmpl w:val="FEA839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">
    <w:nsid w:val="57814B26"/>
    <w:multiLevelType w:val="multilevel"/>
    <w:tmpl w:val="6E6CA9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726F9F"/>
    <w:rsid w:val="00726F9F"/>
    <w:rsid w:val="008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71DA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71DAE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1DAE"/>
    <w:rPr>
      <w:rFonts w:cs="Mangal"/>
      <w:b/>
      <w:bCs/>
      <w:sz w:val="20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1DAE"/>
    <w:rPr>
      <w:rFonts w:ascii="Tahoma" w:hAnsi="Tahoma" w:cs="Mangal"/>
      <w:sz w:val="16"/>
      <w:szCs w:val="14"/>
    </w:rPr>
  </w:style>
  <w:style w:type="character" w:customStyle="1" w:styleId="czeinternetowe">
    <w:name w:val="Łącze internetowe"/>
    <w:rPr>
      <w:color w:val="000080"/>
      <w:u w:val="single"/>
    </w:rPr>
  </w:style>
  <w:style w:type="paragraph" w:customStyle="1" w:styleId="Nagwek1">
    <w:name w:val="Nagłówek1"/>
    <w:next w:val="Tekstpodstawowy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pPr>
      <w:suppressAutoHyphens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71DAE"/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71DA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1DAE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71DA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71DAE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1DAE"/>
    <w:rPr>
      <w:rFonts w:cs="Mangal"/>
      <w:b/>
      <w:bCs/>
      <w:sz w:val="20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1DAE"/>
    <w:rPr>
      <w:rFonts w:ascii="Tahoma" w:hAnsi="Tahoma" w:cs="Mangal"/>
      <w:sz w:val="16"/>
      <w:szCs w:val="14"/>
    </w:rPr>
  </w:style>
  <w:style w:type="character" w:customStyle="1" w:styleId="czeinternetowe">
    <w:name w:val="Łącze internetowe"/>
    <w:rPr>
      <w:color w:val="000080"/>
      <w:u w:val="single"/>
    </w:rPr>
  </w:style>
  <w:style w:type="paragraph" w:customStyle="1" w:styleId="Nagwek1">
    <w:name w:val="Nagłówek1"/>
    <w:next w:val="Tekstpodstawowy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pPr>
      <w:suppressAutoHyphens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71DAE"/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71DA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1DAE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ops.nekla.eu/" TargetMode="External"/><Relationship Id="rId13" Type="http://schemas.openxmlformats.org/officeDocument/2006/relationships/hyperlink" Target="http://www.mgops.nekla.e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gops.nekla.eu/" TargetMode="External"/><Relationship Id="rId12" Type="http://schemas.openxmlformats.org/officeDocument/2006/relationships/hyperlink" Target="http://www.mgops.nekla.e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gops.nekla.e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gops.nekla.eu/" TargetMode="External"/><Relationship Id="rId10" Type="http://schemas.openxmlformats.org/officeDocument/2006/relationships/hyperlink" Target="http://www.mgops.nekla.e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gops.nekla.eu/" TargetMode="External"/><Relationship Id="rId14" Type="http://schemas.openxmlformats.org/officeDocument/2006/relationships/hyperlink" Target="http://www.mgops.nekla.e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D701E-3745-42EA-B089-E605CD955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Przewoźna</dc:creator>
  <cp:lastModifiedBy>stops7</cp:lastModifiedBy>
  <cp:revision>2</cp:revision>
  <cp:lastPrinted>2021-06-23T08:29:00Z</cp:lastPrinted>
  <dcterms:created xsi:type="dcterms:W3CDTF">2021-06-23T09:45:00Z</dcterms:created>
  <dcterms:modified xsi:type="dcterms:W3CDTF">2021-06-23T09:45:00Z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